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75b8534767c44ba"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42049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Belec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746.503,51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842.638,67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742.897,32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798.026,97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3.606,19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44.611,70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1237,1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102.922,87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9.351,09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102.922,87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1100,7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58.311,17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1015,0</w:t>
            </w:r>
          </w:p>
        </w:tc>
      </w:tr>
    </w:tbl>
    <w:p>
      <w:pPr>
        <w:spacing w:before="0" w:after="0"/>
      </w:pPr>
    </w:p>
    <w:p>
      <w:r>
        <w:t xml:space="preserve">Ukupni prihodi poslovanja u tekućem izvještajnom razdoblju iznose 842.638,67 eura dok su u prošlom iznosili  746.503,51 eura i čine povećanje prihoda za 12,9% u tekućem izvještajnom razdoblju. Rashodi poslovanja u tekućem izvještaju iznose 798.026,97 eura dok su u prošlom razdoblju iznosili 742.897,32 eura i čine povećanje rashoda za 7,4%. Povećanje prihoda i rashoda odnosi se na povećanje osnovice za obračun i isplatu plaća zaposlenicima koja se mijenjala u mjesecu veljači i rujnu 2025.godine te priznavanjem prihoda u sklopu Poziva „Izgradnja, rekonstrukcija i opremanje osnovnih škola za potrebe  jednosmjenskog rada i cjelodnevne škole“ NPOO C3.1. R1-I2.01.    Rashodi za nabavu nefinancijske imovine iznose 102.922,87 eura,  a odnose se u svrhu dokumentacije  izgradnje i dogradnje škole i nabavu udžbenika za učenike škole za školsku godinu 25/26.  Ukupan manjak prihoda ostvaren u tekućem izvještajnom razdoblju iznosi 58.311,17 eura,  dok je iz 2025.godine preneseni manjak iznosio 282,63 eura što ukupno čini 58.593,80 eura manjka prihoda poslovanja.  Najveći udio manjka odnosi se na promjene načina evidentiranja obračuna plaće s primjenom od 01. siječnja 2025. godine. Promjena se odnosi na ukidanje konta Rashodi budućih razdoblja i prema godišnjem financijskom izvještaju prikazano je trinaest rashoda i dvanaest prihoda.  Ostvareni manjak podmirit će se u mjesecu siječnju 2026. godine. Preostali dio manjka odnosi se na troškove školske prehrane učenika te za ostale rashode poslovanja škole koji su nastali u mjesecu prosincu 2025.godine, a podmirit će se u siječnju 2026. 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6.390,59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prošlom izvještajnom razdoblju sredstva su ostvarena u svrhu isplate plaće za pomoćnika u nastavi u sklopu projekta Baltazar 7 MIMO te za nabavu opreme i ostalog materijala škole. U tekućem izvještajnom razdoblju nisu ostvarena, ali bi se evidentirala na kontu 6361.</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ostvareno je 691,96 eura u svrhu sudjelovanja na Aktivnosti osposobljavanja i suradnje u okviru programa „Erasmus+ Civic Engagement and EU values at the heart of new Erasmus+ projects  2024-HR-EDU-TCA-34“. Sredstva su ostvarena i realizirana za pokriće troškova smještaja i prijevoza sudionika.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sredstva su ostvarena u iznosu 74.800,00 eura u svrhu izrade projektno tehničke dokumentacije za izgradnju i dogradnju škole NPOO C3.1. R1-I2.01. Škola je sukladno obavijesti Osnivača o uplati sredstava od strane Ministarstva znanosti, obrazovanja i mladih u toku 2025. godine provela priznavanje prihoda i zatvaranje obveza prema Osnivaču.</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w:t>
            </w:r>
          </w:p>
        </w:tc>
      </w:tr>
    </w:tbl>
    <w:p>
      <w:pPr>
        <w:spacing w:before="0" w:after="0"/>
      </w:pPr>
    </w:p>
    <w:p>
      <w:r>
        <w:t xml:space="preserve">Sredstva su u tekućem izvještajnom razdoblju ostvarena 8.114,32 eura i čini smanjenje sredstava za 20,2% u odnosu na prošlo izvještajno razdoblje. Razlog smanjenja je prelazak u punu Riznicu Osnivača, a samim time se organizacija i plaćanje terenskih nastava realiziralo direktnim putem.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125,7</w:t>
            </w:r>
          </w:p>
        </w:tc>
      </w:tr>
    </w:tbl>
    <w:p>
      <w:pPr>
        <w:spacing w:before="0" w:after="0"/>
      </w:pPr>
    </w:p>
    <w:p>
      <w:r>
        <w:t xml:space="preserve">Prema podacima iz izvještaja sredstva su u tekućem izvještajnom razdoblju ostvarena u iznosu 1.203,50 eura, dok su u prošlom ostvarena u iznosu 957,30 i čini povećanje sredstava za 25,7%. U tekućem razdoblju ostvareno je više sredstava od najma školske sportske dvorane i od prodaje proizvoda učeničke zadruge.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Troškovi za prekovremeni rad realizirani su u iznosu 11.083,45 eura u tekućem izvještajnom razdoblju dok je u prošlom razdoblju realizirano 8.152,99 eura i čini povećanje rashoda za 35,9% u odnosu na prošlo izvještajno razdoblje.  Razlog povećanja troškova prekovremenog rada povezano je sa korištenjem bolovanja zaposlenika.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24.735,90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r>
        <w:t xml:space="preserve">U odnosu na prošlo izvještajno razdbolje, tekući rashodi ostvareni su za 23,5% više u odnosu na prošle zbog odlaska u mirovinu dvoje zaposlenika.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w:t>
            </w:r>
          </w:p>
        </w:tc>
      </w:tr>
    </w:tbl>
    <w:p>
      <w:pPr>
        <w:spacing w:before="0" w:after="0"/>
      </w:pPr>
    </w:p>
    <w:p>
      <w:r>
        <w:t xml:space="preserve">Troškovi usavršavanja zaposlenika u tekućem izvještajnom razdoblju realizirani su u iznosu 368,75 eura dok je u prošlom razdoblju realizirano 1.639,50 eura. Razlog smanjenja troškova  povezano je sa zapošljavanjem novih zaposlenika i njihovim osposobljavanjem prema Zakonu o zaštiti na radu.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248,1</w:t>
            </w:r>
          </w:p>
        </w:tc>
      </w:tr>
    </w:tbl>
    <w:p>
      <w:pPr>
        <w:spacing w:before="0" w:after="0"/>
      </w:pPr>
    </w:p>
    <w:p>
      <w:r>
        <w:t xml:space="preserve">Ostali troškovi za zaposlene odnose na troškove locco vožnje i refundaciju sredstava u  svrhu sudjelovanja sudionika na Erasmus+ programu. U tekućem izvještajnom razdoblju ostvareno je 1.191,96 eura, dok je u prošlom razdoblju ostvareno je 480,50 eura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w:t>
            </w:r>
          </w:p>
        </w:tc>
      </w:tr>
    </w:tbl>
    <w:p>
      <w:pPr>
        <w:spacing w:before="0" w:after="0"/>
      </w:pPr>
    </w:p>
    <w:p>
      <w:r>
        <w:t xml:space="preserve">Zbog ekonomičnije potrošnje sredstava u tekućem izvještajnom razdoblju realizirano je 3.422,39 eura troškova nabave materijala, dok je u prošlom razdoblju ostvareno 6.722,57 eura i čini smanjenje troškova za 49,10% u odnosu na prošlo razdoblje.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488,4</w:t>
            </w:r>
          </w:p>
        </w:tc>
      </w:tr>
    </w:tbl>
    <w:p>
      <w:pPr>
        <w:spacing w:before="0" w:after="0"/>
      </w:pPr>
    </w:p>
    <w:p>
      <w:r>
        <w:t xml:space="preserve">U tekućem izvještajnom razdoblju troškovi materijala iznose 2.237,49 eura, dok je u prošlom izvještajnom razdoblju realizirano 458,09. Razlog povećanja troškova odnosi se zbog renovacije područne škole, a u svrhu preseljenja učenika iz matične škole.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1.734,97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tekućem izvještajnom razdoblju škola nije nabavljala sitni inventar.</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w:t>
            </w:r>
          </w:p>
        </w:tc>
      </w:tr>
    </w:tbl>
    <w:p>
      <w:pPr>
        <w:spacing w:before="0" w:after="0"/>
      </w:pPr>
    </w:p>
    <w:p>
      <w:r>
        <w:t xml:space="preserve">U tekućem izvještajnom razdoblju Škola je nabavila službenu radnu odjeću za tehničko osoblje škole u iznosu 77,50 eura.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w:t>
            </w:r>
          </w:p>
        </w:tc>
      </w:tr>
    </w:tbl>
    <w:p>
      <w:pPr>
        <w:spacing w:before="0" w:after="0"/>
      </w:pPr>
    </w:p>
    <w:p>
      <w:r>
        <w:t xml:space="preserve">Rashodi realizirani u 2025. godini iznose 384,30, eura dok su u prošloj izvještajnoj godini realizirani su iznosu 1.897,54 eura. Razlog smanjenja su sistematski pregledi koji će biti realizirani u 2026. godini prema rasporedu.</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33.279,63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w:t>
            </w:r>
          </w:p>
        </w:tc>
      </w:tr>
    </w:tbl>
    <w:p>
      <w:pPr>
        <w:spacing w:before="0" w:after="0"/>
      </w:pPr>
    </w:p>
    <w:p>
      <w:r>
        <w:t xml:space="preserve">Rashodi su u tekućoj izvještajnoj godini realizirani u iznosu 4.034,50 eura dok su u prošlom izvještajnom razdoblju realizirani u iznosu 33.279,63 eura zbog dokumentacije u svrhu izgradnje škole.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r>
        <w:t xml:space="preserve">U tekućem izvještajnom razdoblju ostvareno je 2.623,44 eura dok je u prošlom razdoblju ostvareno 1.988,00 eura. Razlog povećanja je promjena knjigovodstvenog evidentiranja HRT-ove naknade za pristojbu koja se u prošlom razdoblju evidentirala na kontu Usluge promidžbe i informiranja. Zbog povećanje minimalne bruto plaće povećala se i naknada zbog nezapošljavanja osobe sa invaliditetom.</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63,2</w:t>
            </w:r>
          </w:p>
        </w:tc>
      </w:tr>
    </w:tbl>
    <w:p>
      <w:pPr>
        <w:spacing w:before="0" w:after="0"/>
      </w:pPr>
    </w:p>
    <w:p>
      <w:r>
        <w:t xml:space="preserve">U tekućem izvještajnom razdoblju realizirano je 389,74 eura, dok je u prošlom izvještajnom razdoblju realizirano 616,52 eura, a razlog smanjenja je ulazak u riznicu proračuna od 1.rujna 2025. godine.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285,7</w:t>
            </w:r>
          </w:p>
        </w:tc>
      </w:tr>
    </w:tbl>
    <w:p>
      <w:pPr>
        <w:spacing w:before="0" w:after="0"/>
      </w:pPr>
    </w:p>
    <w:p>
      <w:r>
        <w:t xml:space="preserve">Trošak u iznosu 0,60 eurocenti je nastao zbog korektivnog obračuna plaće.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53.581,96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U tekućem izvještajnom razdoblju obračunati prihodi se odnose na potraživanja za isplatu plaće za mjesec prosinac 2025. godine,  a razlika je nastala zbog promjena knjigovodstvenog evideniranja koja su stupila na snagu 1.siječnja 2025. godine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102.922,87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1100,7</w:t>
            </w:r>
          </w:p>
        </w:tc>
      </w:tr>
    </w:tbl>
    <w:p>
      <w:pPr>
        <w:spacing w:before="0" w:after="0"/>
      </w:pPr>
    </w:p>
    <w:p>
      <w:r>
        <w:t xml:space="preserve">U tekućem izvještajnom razdoblju ostvareno je 102.922,87 eura. Od ukupno realiziranih rashoda 6.109,12 eura  odnosi se za nabavu udžbenika za učenike škole za školsku godinu 25/26, a preostali iznos 96.813,75 eura  u svrhu izrade  dokumentacije  za izgradnju i dogradnje škole, kao i renovaciju područne škole.</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53.017,09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Konto 19 od 01.01.2025. godine  više se ne primjenjuje.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Ulaskom u Riznicu Osnivača stanje sredstava na poslovnom računu škole od 01.rujna 2025.godine iznosi 0,00 eura.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Otpremnine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6.418,56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Odlaskom u mirovinu dvoje zaposlenika realizirani rashodi u tekućem izvještajnom razdoblju iznose 6.418,56 eura.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sredstva su realizirana u iznosu 96.813,75 jer se odnose na dokumentaciju koja vezana za projekt izgradnje i dogradnje škole.  S obzirom da  projekt nije završen sredstva su evidentirana na kontu Imovine u pripremi.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više plaćene poreze i doprinose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se odnose na obračun poreza koji je utvrđen prema godišnjem obračunu na plaći za mjesec studeni 2025. Povrat nije napravljen u 2025.godini zbog ne usklade u sustavu porezne, a isti će biti izvršen u  2026. godine.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528,7</w:t>
            </w:r>
          </w:p>
        </w:tc>
      </w:tr>
    </w:tbl>
    <w:p>
      <w:pPr>
        <w:spacing w:before="0" w:after="0"/>
      </w:pPr>
    </w:p>
    <w:p>
      <w:r>
        <w:t xml:space="preserve">U tekućem izvještajnom razdoblju realizirana sredstva se odnose na potraživanja za bolovanja prema HZZO-u.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53.335,84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tekućem izvještajnom razdoblju evidentirana su potraživanja za plaće zaposlenika te za provedbu projekta i programa rada s darovitim učenicima.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navedena sredstva su ostvarena nakon zatvaranja poslovnog računa i  konta 11121.</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5.867,99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10.095,31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w:t>
            </w:r>
          </w:p>
        </w:tc>
      </w:tr>
    </w:tbl>
    <w:p>
      <w:pPr>
        <w:spacing w:before="0" w:after="0"/>
      </w:pPr>
    </w:p>
    <w:p>
      <w:r>
        <w:t xml:space="preserve">U tekućem izvještajnom razdoblju troškovi su realizirani u iznosu 10.095,31 eura dok su u prošlom realizirani u iznosu 5.867,99 eura, a odnose na više troškove održavanje škole.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Pravilniku računskog plana koji je u primjeni od 01.siječnja 2025. iz podskupine 239, odjeljka 2395 određena konta prebačena su na novu skupinu 27 i ta promjena je evidentirana u oba stupca  podataka.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1008,6</w:t>
            </w:r>
          </w:p>
        </w:tc>
      </w:tr>
    </w:tbl>
    <w:p>
      <w:pPr>
        <w:spacing w:before="0" w:after="0"/>
      </w:pPr>
    </w:p>
    <w:p>
      <w:r>
        <w:t xml:space="preserve">Stanje obveza  u tekućem izvještajnom razdoblju iznose 1500,00 eura dok su u prošlom realizirana u iznosu 148,72 eura.  U tekućem izvještajnom razdoblju odnose se na trošak revizije izvedbenog projekta u svrhu izgradnje i dogradnje škole.</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w:t>
            </w:r>
          </w:p>
        </w:tc>
      </w:tr>
    </w:tbl>
    <w:p>
      <w:pPr>
        <w:spacing w:before="0" w:after="0"/>
      </w:pPr>
    </w:p>
    <w:p>
      <w:r>
        <w:t xml:space="preserve">Prema promjeni Pravilnika stanje obveza 1.siječnja sa konta 239 prebačeno je na 27. Slijedom toga, sredstva su u prošlom razdoblju iznosila 2.069,94, eura dok u tekućem iznose 283,20 eura za bolovanje prema HZZO-u.</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-58.593,80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 kraju izvještajnog razdoblja ukupni manjak poslovanja iznosi 58.593,80 eura, a odnosi se na plaće zaposlenika za mjesec prosinac 2025. godine s dospijećem u siječnju 2026. godine, kao i za ostale materijalne troškove škole.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w:t>
            </w:r>
          </w:p>
        </w:tc>
      </w:tr>
    </w:tbl>
    <w:p>
      <w:pPr>
        <w:spacing w:before="0" w:after="0"/>
      </w:pPr>
    </w:p>
    <w:p>
      <w:r>
        <w:t xml:space="preserve">Stanje na kraju izvještajnog razdoblja iznosi 185,12 eura, a razlog povećanja u odnosu na prošlo izvještajno razdoblje zbog više nepodmirenih računa prema Školi.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56.811,19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Stanje nedospjelih potraživanja je znatno više u odnosu na prošlo izvještajno razdoblje jer se odnosi na potraživanja za plaće zaposlenika.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naknade koje se refundiraju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528,7</w:t>
            </w:r>
          </w:p>
        </w:tc>
      </w:tr>
    </w:tbl>
    <w:p>
      <w:pPr>
        <w:spacing w:before="0" w:after="0"/>
      </w:pPr>
    </w:p>
    <w:p>
      <w:r>
        <w:t xml:space="preserve">Stanje potraživanja u tekućem izvještajnom razdoblju iznosi 369,76 zbog više korištenja bolovanja zaposlenika.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3.290,23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sredstava na kraju izvještajnog razdoblja iznose 3.290,23 eura kako su ostvarena prema izvorima financiranja i prenijeta su sa konta 11121.</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nespomenute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kraju razdoblja iznosi 377,51 eura za potraživanje povrata poreza prema godišnjem obračunu koji će se izvršiti u 2026. godini.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404,9</w:t>
            </w:r>
          </w:p>
        </w:tc>
      </w:tr>
    </w:tbl>
    <w:p>
      <w:pPr>
        <w:spacing w:before="0" w:after="0"/>
      </w:pPr>
    </w:p>
    <w:p>
      <w:r>
        <w:t xml:space="preserve">Stanje obveza se odnosi na potraživanja za refundaciju bolovanja  zaposlenika.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po ugovorima na kraju izvještajnog  razdoblja iznose 15.250,00 eura a odnosi se na projektno tehničku dokumentaciju za područnu školu i reviziju izvedbenog projekta.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obrazovanja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39.179,09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098 iznosi 39.179,09 eura a odnosi se na plaće pomoćnika u nastavi, projekt E-tehničar, građanski odgoj kao i za projektne dokumentacije koje su financirane iz Općih prihoda i primitaka.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promjenama (čl.192 st.7) Pravilnika o proračunskom računovodstvu iskazani iznos 11.470,38 eura odnosi se na ispravak vrijednosti imovine na dan 31.12.2025.</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iznose 62.631,30 eura, a odnosi se na plaće zaposlenika za mjesec prosinac 2025, a dospijeće u siječnju 2026. godine u iznosu 52.422,40 eura, za materijalne rashode škole obveze iznose 8.048,19 eura, obveza za povrat poreza po godišnjem obračunu iznosi 377,51 eura, obveza za reviziju izvedbenog projekta iznosi 1.500,00 eura, te obveze za bolovanje 283,20 eura.</w:t>
      </w:r>
    </w:p>
    <w:p>
      <w:r>
        <w:t xml:space="preserve">U 2025. godini Škola nema sudskih sporova stoga nema ni potencijalnih obveza.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iznose 1.500,00 eura a odnosi se na reviziju izvedbenog projekta u svrhu izgradnje i odgradnje škole. Račun je zaprimljen u siječnju 2026. godine s datumom računa u rujnu 2025. godine. Račun je poslan naknadno kada je dobavljač primijetio da nije prošao kroz sustav E-računa, a isti je odmah proslijeđen na naplatu. </w:t>
      </w:r>
    </w:p>
    <w:p/>
    <w:p>
      <w:pPr>
        <w:jc w:val="center"/>
        <w:pStyle w:val="Normal"/>
        <w:spacing w:line="240" w:lineRule="auto"/>
        <w:keepNext/>
      </w:pPr>
      <w:r>
        <w:rPr>
          <w:sz w:val="28"/>
          <w:rFonts w:ascii="Times New Roman" w:hAnsi="Times New Roman"/>
        </w:rPr>
        <w:t xml:space="preserve">Bilješka 46.</w:t>
      </w:r>
    </w:p>
    <w:p>
      <w:pPr>
        <w:jc w:val="both"/>
        <w:pStyle w:val="Normal"/>
        <w:spacing w:line="240" w:lineRule="auto"/>
      </w:pPr>
      <w:r>
        <w:rPr>
          <w:b/>
          <w:sz w:val="24"/>
          <w:rFonts w:ascii="Times New Roman" w:hAnsi="Times New Roman"/>
        </w:rPr>
        <w:t xml:space="preserve">EU izvještaj</w:t>
      </w:r>
    </w:p>
    <w:p>
      <w:r>
        <w:t xml:space="preserve">Na temelju ukupnih podataka sa EU izvještaja prihodi iznose 97.563,58 eura, od toga iznosa kroz nacionalno sufinanciranje ostvareno je 10.447,44 eura,  a kroz EU sredstava 87.089,14 eura. Ukupni rashodi iznose 99.036,58 eura, od ukupnog iznosa kroz nacionalno sufinanciranje realizirano je 11.947,44 eura, dok je kroz EU sredstva realizirano 87.089,14 eura. Razlika prihoda i rashoda iznosi 1.500,00 eura,a odnosi se na nacionalno sufinaciranje. </w:t>
      </w:r>
    </w:p>
    <w:p>
      <w:r>
        <w:rPr>
          <w:i/>
        </w:rPr>
        <w:t xml:space="preserve">Nacionalno sufinanciranje</w:t>
      </w:r>
      <w:r>
        <w:t xml:space="preserve">: kroz nacionalno sufinanciranje ostvareno je 10.447,44 eura prihoda i 11.947,44 eura rashoda. razliku čine sredstva u iznosu 1.500,00 eura koja se odnose na dospjela obveze. Kroz nacionalno sufinanciranje od ukupno realiziranih rashoda iznos 8.263,75 eura se odnosi na troškove nabave nefinancijske imovine u svrhu izgradnje i dogradnje škole za potrebe revizije izvedbenog i pglavnog projekta, izradu elaborata parcelacije i izradu EOTRP-a. Preostali iznos sredstava 3.683,69 eura odnosi se na troškove plaće pomoćnika u nastavi u sklopu projekta Baltazar 8. Sredstva su prema Odlukama o financiranju bila osigurana u Ministarstvu znanosti obrazovanja i mladih te kod Osnivača škole.</w:t>
      </w:r>
    </w:p>
    <w:p>
      <w:r>
        <w:rPr>
          <w:i/>
        </w:rPr>
        <w:t xml:space="preserve">EU Izvještaj po izvorima:</w:t>
      </w:r>
    </w:p>
    <w:p>
      <w:r>
        <w:t xml:space="preserve">Izvor 510- u tekućem izvještajnom razdoblju ostvareno i realizirano je 691,96 eura koja se odnose  u svrhu sudjelovanja na Aktivnosti osposobljavanja i suradnje u okviru programa „Erasmus+ Civic Engagement and EU values at the heart of new Erasmus+ projects  2024-HR-EDU-TCA-34“. Sredstva su ostvarena i realizirana za pokriće troškova smještaja i prijevoza sudionika. </w:t>
      </w:r>
    </w:p>
    <w:p>
      <w:r>
        <w:t xml:space="preserve">Izvor 561- na kraju izvještajnog razdoblja ostvareno je 11.597,18 eura prihoda i rashoda. Sredstva se odnose za sudjelovanje u projektu Baltazar 8, oznaka SF.2.4.06.06.0014 ,u sklopu Europskog socijalnog fonda plus i Programa „Učinkoviti ljudski potencijali 2021. – 2027." Utrošena su za plaće pomoćnika u nastavi.</w:t>
      </w:r>
    </w:p>
    <w:p>
      <w:r>
        <w:t xml:space="preserve">Izvor 581- temeljem podataka na izvoru financiranja mehanizama za oporavak i otpornost-bespovratna sredstva na kraju tekućeg izvještajnog razdoblja ostvareno i realizirano je 74.800,00 eura. Dobivena i utrošena sredstva se odnose na izradu projektno tehničke dokumentacije u sklopu Poziva „Izgradnja, rekonstrukcija i opremanje osnovnih škola za potrebe  jednosmjenskog rada i cjelodnevne škole“ NPOO C3.1. R1-I2.01. </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b5c568299ab4854" /></Relationships>
</file>