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8ee5ce3f94a7a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42049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Osnovna škola Belec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352.957,43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382.493,57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108,4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360.627,90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437.807,89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121,4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7.670,47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55.314,32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721,1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3.263,75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3.263,75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7.670,47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58.578,07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763,7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Ukupni prihodi poslovanja u tekućem izvještajnom razdoblju iznose 382.493,57 eura dok su u prošlom iznosili  352.957,43 eura i čine povećanje prihoda za 8,4% u tekućem izvještajnom razdoblju. Rashodi poslovanja u tekućem izvještaju iznose 437.807,89 eura dok su u prošlom razdoblju iznosili 360.627,90 eura i čine povećanje rashoda za 21,4%. Povećanje prihoda i rashoda odnosi se na povećanje osnovice za obračun i isplatu plaća zaposlenicima.  Rashodi za nabavu nefinancijske imovine iznose 3.263,75 eura  a odnosi se u svrhu izgradnje i dogradnje škole.  Ukupan manjak prihoda ostvaren u tekućem izvještajnom razdoblju iznosi 58.578,07 eura, najvećim djelom  zbog promjene načina evidentiranja obračuna plaće s primjenom od 01. siječnja 2025. godine čime se ukinuo konto Rashodi budućih razdoblja, a manjak će biti podmiren isplatom plaće u mjesecu srpnju.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proračunu i izvanproračunskim korisnicima iz drugih proračuna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1.882,94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tekućem izvještajnom razdoblju Škola nije ostvarila sredstva od JLS-a, dok je u prošlom ostvareno u svrhu isplate plaće za pomoćnika u nastavi koji se financirao od strane JLS-a.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pruženih usluga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451,50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141,1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tekućem izvještajnom razdoblju Škola je ostvarila sredstva od najma školske sportske dvorane u iznosu od 451,50 eura, dok je u prošlom razdoblju ostvareno 320,00 eura što čini povećanje za 41,1% sredstava.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zaposlene (šifre 311+312+313)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300.479,30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385.177,39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128,2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tekućem izvještajnom razdoblju ostvareno je 385.177,39 eura rashoda za zaposlene dok je u prošlom izvještajnom razdoblju ostvareno 300.479,30 eura što čini povećanje tekućih rashoda za 28,2%. Razlog povećanja odnosi se zbog povećanja osnovice za isplatu plaće,a time se povećaju i doprinosi na plaću, što rezultira sveukupno povećanje rashoda za zaposlene.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Stručno usavršavanje zaposlenika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1.178,00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108,75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tekućem izvještajnom razdoblju ostvareno je manje rashoda za stručno usavršavanje djelatnika jer nije bilo novih zapošljavanja stoga se nije bilo potrebe za polaganjem ZNR i ostalih stručnih ispita za rad na siguran način.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Ostale naknade troškova zaposlenima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295,50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192,50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Analizom podataka tekućeg i prošlog izvještajnom razdoblja, ostvareno je manje troškova za locco vožnju čija je namjena odlazak na poštu, finu i nabavu materijala za školu.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Uredski materijal i ostali materijalni rashodi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3.735,64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1.585,99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Usporedbom podataka tekućeg i prošlog izvještajnog razdoblja tekući rashodi su smanjeni za 57,50% u odnosu na prošlo izvještajno razdoblje zbog ekonomičnije potrošnje materijala.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Usluge tekućeg i investicijskog održavanja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3.522,80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1.388,00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39,4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tekućem izvještajnom razdoblju ostvareno je za 60,6% manje rashoda nego u prošlom izvještajnom razdoblju jer nije bilo većih kvarova i popravaka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372,50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973,04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261,2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tekućem izvještajnom razdoblju ostvareno je 973,04 eura, dok je u prošlom izvještajnom razdoblju ostvareno 372,50 eura i čini povećanje tekućih  rashoda za 161,20%. Razlog povećanja je  nabava  ulaznica za terensku nastavu učenika razredne nastave u Veliki Grđevac.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Pristojbe i naknade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980,00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1.395,72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142,4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tekuećm izvještajnom razdoblju ostvareno je 1.395,72 eura dok je u prošlom razdoblju ostvareno 980,00 eura. Razlog povećanja je promjena knjigovodstvenog evidentiranja HRT-ove naknade za pristojbu koja se u prošlom razdoblju evindentirala na kontu Usluge promidžbe i informiranja. Zbog povećanje minimalne bruto plaće povećala se i naknada zbog nezapošljavanja osobe sa invaliditetom.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građanima i kućanstvima u novcu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tekućem izvještajnom razdoblju nastali rashodi iznose 800,00 eura,a odnose se na isplatu regresa i uskrsnice za pomoćnike u nastavi u sklopu projekta Baltazar 8 PUN.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građanima i kućanstvima u naravi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74,87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267,1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tekućem izvještajnom razdoblju ostvareno je 200,00 eura dok je u prošlom ostvareno 74,87 eura. Nastali rashodi odnose se na prijevoz za  profesionalno usmjeravanje učenika osmog razreda.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Obračunati prihodi poslovanja - nenaplaćeni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46,23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54.447,59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&gt;&gt;100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tekućem izvještajnom razdoblju obračunati prihodi se odnose na potraživanja za isplatu plaće za mjesec lipanj 2025. godine, kao i za prehranu učenika,  a razlika je nastala zbog promjena knjigovodstvenog evideniranja koja su stupila na snagu 1.siječnja 2025. godine.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3.263,75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tekućem izvještajnom razdoblju ostvareno je 3.263,75 eura u svrhu revizije glavnog projekta i izrade EOTRP-a za izgradnju i dogradnju škole. 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obveza na kraju izvještajnog razdoblja (šifre V001+V002-V004) i (šifre V007+V009)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60.905,63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 kraju izvještajnog razdoblja stanje obveza iznosi 60.905,63 eura. Od ukupnog iznosa 52.002,15 eura odnosi se na obračun plaće za mjesec lipanj čije je dospijeće  u srpnju.  Nadalje, iznos 5.402,86 odnosi se na rashode za prehranu učenika za mjesec svibanj i lipanj te za ostale troškove redovnog poslovanja.  Za bolovanja na teret HZZo-a te u svrhu izgradnje i dogradnje škole obveze iznose 3.500,61 euro.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1.833,25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 kraju izvještajnog razdoblja stanje dospjelih obveza iznosi 1.833,25 eura i to su nepodmireni računi za školsku prehranu učenika za mjesec svibanj 2025., s obzirom da Škola do kraja mjeseca lipnja nije dobila sredstva za podmirenje obveza. Obveze će biti podmirene u mjesecu srpnju 2025. 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efe15b2d4476e" /></Relationships>
</file>